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976" w:lineRule="exact" w:before="0"/>
        <w:ind w:left="360" w:right="0" w:firstLine="0"/>
        <w:jc w:val="left"/>
        <w:rPr>
          <w:rFonts w:ascii="Calibri Light"/>
          <w:b w:val="0"/>
          <w:sz w:val="88"/>
        </w:rPr>
      </w:pPr>
      <w:r>
        <w:rPr>
          <w:rFonts w:ascii="Calibri Light"/>
          <w:b w:val="0"/>
          <w:color w:val="231F20"/>
          <w:spacing w:val="-11"/>
          <w:sz w:val="88"/>
        </w:rPr>
        <w:t>Student</w:t>
      </w:r>
      <w:r>
        <w:rPr>
          <w:rFonts w:ascii="Calibri Light"/>
          <w:b w:val="0"/>
          <w:color w:val="231F20"/>
          <w:spacing w:val="-39"/>
          <w:sz w:val="88"/>
        </w:rPr>
        <w:t> </w:t>
      </w:r>
      <w:r>
        <w:rPr>
          <w:rFonts w:ascii="Calibri Light"/>
          <w:b w:val="0"/>
          <w:color w:val="231F20"/>
          <w:spacing w:val="-2"/>
          <w:sz w:val="88"/>
        </w:rPr>
        <w:t>Overview</w:t>
      </w:r>
    </w:p>
    <w:p>
      <w:pPr>
        <w:pStyle w:val="Heading1"/>
        <w:spacing w:before="309"/>
        <w:rPr>
          <w:b w:val="0"/>
        </w:rPr>
      </w:pPr>
      <w:r>
        <w:rPr>
          <w:b w:val="0"/>
          <w:color w:val="231F20"/>
        </w:rPr>
        <w:t>The</w:t>
      </w:r>
      <w:r>
        <w:rPr>
          <w:b w:val="0"/>
          <w:color w:val="231F20"/>
          <w:spacing w:val="-6"/>
        </w:rPr>
        <w:t> </w:t>
      </w:r>
      <w:r>
        <w:rPr>
          <w:b w:val="0"/>
          <w:color w:val="231F20"/>
        </w:rPr>
        <w:t>Course</w:t>
      </w:r>
      <w:r>
        <w:rPr>
          <w:b w:val="0"/>
          <w:color w:val="231F20"/>
          <w:spacing w:val="-6"/>
        </w:rPr>
        <w:t> </w:t>
      </w:r>
      <w:r>
        <w:rPr>
          <w:b w:val="0"/>
          <w:color w:val="231F20"/>
          <w:spacing w:val="-2"/>
        </w:rPr>
        <w:t>Curriculum</w:t>
      </w:r>
    </w:p>
    <w:p>
      <w:pPr>
        <w:pStyle w:val="BodyText"/>
        <w:spacing w:line="232" w:lineRule="auto" w:before="61"/>
        <w:ind w:left="270" w:right="141"/>
      </w:pPr>
      <w:r>
        <w:rPr>
          <w:color w:val="231F20"/>
        </w:rPr>
        <w:t>The U.S. Environmental Protection Agency (EPA) and U.S. Department of Housing and Urban Development (HUD)</w:t>
      </w:r>
      <w:r>
        <w:rPr>
          <w:color w:val="231F20"/>
          <w:spacing w:val="-7"/>
        </w:rPr>
        <w:t> </w:t>
      </w:r>
      <w:r>
        <w:rPr>
          <w:color w:val="231F20"/>
        </w:rPr>
        <w:t>have</w:t>
      </w:r>
      <w:r>
        <w:rPr>
          <w:color w:val="231F20"/>
          <w:spacing w:val="-6"/>
        </w:rPr>
        <w:t> </w:t>
      </w:r>
      <w:r>
        <w:rPr>
          <w:color w:val="231F20"/>
        </w:rPr>
        <w:t>produced</w:t>
      </w:r>
      <w:r>
        <w:rPr>
          <w:color w:val="231F20"/>
          <w:spacing w:val="-7"/>
        </w:rPr>
        <w:t> </w:t>
      </w:r>
      <w:r>
        <w:rPr>
          <w:color w:val="231F20"/>
        </w:rPr>
        <w:t>this</w:t>
      </w:r>
      <w:r>
        <w:rPr>
          <w:color w:val="231F20"/>
          <w:spacing w:val="-7"/>
        </w:rPr>
        <w:t> </w:t>
      </w:r>
      <w:r>
        <w:rPr>
          <w:color w:val="231F20"/>
        </w:rPr>
        <w:t>course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teach</w:t>
      </w:r>
      <w:r>
        <w:rPr>
          <w:color w:val="231F20"/>
          <w:spacing w:val="-7"/>
        </w:rPr>
        <w:t> </w:t>
      </w:r>
      <w:r>
        <w:rPr>
          <w:color w:val="231F20"/>
        </w:rPr>
        <w:t>individuals</w:t>
      </w:r>
      <w:r>
        <w:rPr>
          <w:color w:val="231F20"/>
          <w:spacing w:val="-7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conduct</w:t>
      </w:r>
      <w:r>
        <w:rPr>
          <w:color w:val="231F20"/>
          <w:spacing w:val="-6"/>
        </w:rPr>
        <w:t> </w:t>
      </w:r>
      <w:r>
        <w:rPr>
          <w:color w:val="231F20"/>
        </w:rPr>
        <w:t>non-abatement</w:t>
      </w:r>
      <w:r>
        <w:rPr>
          <w:color w:val="231F20"/>
          <w:spacing w:val="-6"/>
        </w:rPr>
        <w:t> </w:t>
      </w:r>
      <w:r>
        <w:rPr>
          <w:color w:val="231F20"/>
        </w:rPr>
        <w:t>dust-lead</w:t>
      </w:r>
      <w:r>
        <w:rPr>
          <w:color w:val="231F20"/>
          <w:spacing w:val="-7"/>
        </w:rPr>
        <w:t> </w:t>
      </w:r>
      <w:r>
        <w:rPr>
          <w:color w:val="231F20"/>
        </w:rPr>
        <w:t>testing.</w:t>
      </w:r>
      <w:r>
        <w:rPr>
          <w:color w:val="231F20"/>
          <w:spacing w:val="-7"/>
        </w:rPr>
        <w:t> </w:t>
      </w:r>
      <w:r>
        <w:rPr>
          <w:color w:val="231F20"/>
        </w:rPr>
        <w:t>This course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designed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taught</w:t>
      </w:r>
      <w:r>
        <w:rPr>
          <w:color w:val="231F20"/>
          <w:spacing w:val="-3"/>
        </w:rPr>
        <w:t> </w:t>
      </w:r>
      <w:r>
        <w:rPr>
          <w:color w:val="231F20"/>
        </w:rPr>
        <w:t>over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4.5-hour</w:t>
      </w:r>
      <w:r>
        <w:rPr>
          <w:color w:val="231F20"/>
          <w:spacing w:val="-3"/>
        </w:rPr>
        <w:t> </w:t>
      </w:r>
      <w:r>
        <w:rPr>
          <w:color w:val="231F20"/>
        </w:rPr>
        <w:t>time</w:t>
      </w:r>
      <w:r>
        <w:rPr>
          <w:color w:val="231F20"/>
          <w:spacing w:val="-3"/>
        </w:rPr>
        <w:t> </w:t>
      </w:r>
      <w:r>
        <w:rPr>
          <w:color w:val="231F20"/>
        </w:rPr>
        <w:t>period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at</w:t>
      </w:r>
      <w:r>
        <w:rPr>
          <w:color w:val="231F20"/>
          <w:spacing w:val="-3"/>
        </w:rPr>
        <w:t> </w:t>
      </w:r>
      <w:r>
        <w:rPr>
          <w:color w:val="231F20"/>
        </w:rPr>
        <w:t>least</w:t>
      </w:r>
      <w:r>
        <w:rPr>
          <w:color w:val="231F20"/>
          <w:spacing w:val="-3"/>
        </w:rPr>
        <w:t> </w:t>
      </w:r>
      <w:r>
        <w:rPr>
          <w:color w:val="231F20"/>
        </w:rPr>
        <w:t>devoted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hands-on</w:t>
      </w:r>
      <w:r>
        <w:rPr>
          <w:color w:val="231F20"/>
          <w:spacing w:val="-4"/>
        </w:rPr>
        <w:t> </w:t>
      </w:r>
      <w:r>
        <w:rPr>
          <w:color w:val="231F20"/>
        </w:rPr>
        <w:t>training.</w:t>
      </w:r>
      <w:r>
        <w:rPr>
          <w:color w:val="231F20"/>
          <w:spacing w:val="-4"/>
        </w:rPr>
        <w:t> </w:t>
      </w:r>
      <w:r>
        <w:rPr>
          <w:color w:val="231F20"/>
        </w:rPr>
        <w:t>For certification purposes, the course can be taught by either an EPA-accredited training provider, or a training provider accredited by an authorized state, Tribe, or territory.</w:t>
      </w:r>
    </w:p>
    <w:p>
      <w:pPr>
        <w:pStyle w:val="Heading2"/>
        <w:rPr>
          <w:b w:val="0"/>
        </w:rPr>
      </w:pPr>
      <w:r>
        <w:rPr>
          <w:b w:val="0"/>
          <w:color w:val="231F20"/>
        </w:rPr>
        <w:t>Objectives</w:t>
      </w:r>
      <w:r>
        <w:rPr>
          <w:b w:val="0"/>
          <w:color w:val="231F20"/>
          <w:spacing w:val="-10"/>
        </w:rPr>
        <w:t> </w:t>
      </w:r>
      <w:r>
        <w:rPr>
          <w:b w:val="0"/>
          <w:color w:val="231F20"/>
        </w:rPr>
        <w:t>for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</w:rPr>
        <w:t>the</w:t>
      </w:r>
      <w:r>
        <w:rPr>
          <w:b w:val="0"/>
          <w:color w:val="231F20"/>
          <w:spacing w:val="-10"/>
        </w:rPr>
        <w:t> </w:t>
      </w:r>
      <w:r>
        <w:rPr>
          <w:b w:val="0"/>
          <w:color w:val="231F20"/>
          <w:spacing w:val="-2"/>
        </w:rPr>
        <w:t>Course</w:t>
      </w:r>
    </w:p>
    <w:p>
      <w:pPr>
        <w:pStyle w:val="BodyText"/>
        <w:spacing w:before="65"/>
        <w:ind w:left="270"/>
      </w:pPr>
      <w:r>
        <w:rPr>
          <w:color w:val="231F20"/>
        </w:rPr>
        <w:t>At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end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course,</w:t>
      </w:r>
      <w:r>
        <w:rPr>
          <w:color w:val="231F20"/>
          <w:spacing w:val="-3"/>
        </w:rPr>
        <w:t> </w:t>
      </w:r>
      <w:r>
        <w:rPr>
          <w:color w:val="231F20"/>
        </w:rPr>
        <w:t>students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able</w:t>
      </w:r>
      <w:r>
        <w:rPr>
          <w:color w:val="231F20"/>
          <w:spacing w:val="-2"/>
        </w:rPr>
        <w:t> </w:t>
      </w:r>
      <w:r>
        <w:rPr>
          <w:color w:val="231F20"/>
          <w:spacing w:val="-5"/>
        </w:rPr>
        <w:t>to: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88" w:after="0"/>
        <w:ind w:left="720" w:right="589" w:hanging="180"/>
        <w:jc w:val="left"/>
        <w:rPr>
          <w:sz w:val="22"/>
        </w:rPr>
      </w:pPr>
      <w:r>
        <w:rPr>
          <w:color w:val="231F20"/>
          <w:sz w:val="22"/>
        </w:rPr>
        <w:t>Understand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federal,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state,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Tribal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regulatory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requirements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dust-lead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testing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dust-lead action levels;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Conduct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visual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inspection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correctly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identify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visible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dust,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debris,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deteriorated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paint;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Appropriately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determine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samples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develop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sampling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strategy;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3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Collect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samples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accordance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standard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acceptable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procedures;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Interpret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results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laboratory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analysis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correctly;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3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Apply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skills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conduct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appropriate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dust-lead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test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post-renovation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circumstances;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5"/>
          <w:sz w:val="22"/>
        </w:rPr>
        <w:t>and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Write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complete,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accurate,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understandable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report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sampling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results.</w:t>
      </w:r>
    </w:p>
    <w:p>
      <w:pPr>
        <w:pStyle w:val="Heading2"/>
        <w:rPr>
          <w:b w:val="0"/>
        </w:rPr>
      </w:pPr>
      <w:r>
        <w:rPr>
          <w:b w:val="0"/>
          <w:color w:val="231F20"/>
        </w:rPr>
        <w:t>Audience</w:t>
      </w:r>
      <w:r>
        <w:rPr>
          <w:b w:val="0"/>
          <w:color w:val="231F20"/>
          <w:spacing w:val="-11"/>
        </w:rPr>
        <w:t> </w:t>
      </w:r>
      <w:r>
        <w:rPr>
          <w:b w:val="0"/>
          <w:color w:val="231F20"/>
        </w:rPr>
        <w:t>for</w:t>
      </w:r>
      <w:r>
        <w:rPr>
          <w:b w:val="0"/>
          <w:color w:val="231F20"/>
          <w:spacing w:val="-12"/>
        </w:rPr>
        <w:t> </w:t>
      </w:r>
      <w:r>
        <w:rPr>
          <w:b w:val="0"/>
          <w:color w:val="231F20"/>
        </w:rPr>
        <w:t>the</w:t>
      </w:r>
      <w:r>
        <w:rPr>
          <w:b w:val="0"/>
          <w:color w:val="231F20"/>
          <w:spacing w:val="-10"/>
        </w:rPr>
        <w:t> </w:t>
      </w:r>
      <w:r>
        <w:rPr>
          <w:b w:val="0"/>
          <w:color w:val="231F20"/>
          <w:spacing w:val="-2"/>
        </w:rPr>
        <w:t>Course</w:t>
      </w:r>
    </w:p>
    <w:p>
      <w:pPr>
        <w:pStyle w:val="BodyText"/>
        <w:spacing w:before="65"/>
        <w:ind w:left="270"/>
      </w:pPr>
      <w:r>
        <w:rPr>
          <w:color w:val="231F20"/>
        </w:rPr>
        <w:t>Organizations</w:t>
      </w:r>
      <w:r>
        <w:rPr>
          <w:color w:val="231F20"/>
          <w:spacing w:val="-8"/>
        </w:rPr>
        <w:t> </w:t>
      </w:r>
      <w:r>
        <w:rPr>
          <w:color w:val="231F20"/>
        </w:rPr>
        <w:t>that</w:t>
      </w:r>
      <w:r>
        <w:rPr>
          <w:color w:val="231F20"/>
          <w:spacing w:val="-7"/>
        </w:rPr>
        <w:t> </w:t>
      </w:r>
      <w:r>
        <w:rPr>
          <w:color w:val="231F20"/>
        </w:rPr>
        <w:t>will</w:t>
      </w:r>
      <w:r>
        <w:rPr>
          <w:color w:val="231F20"/>
          <w:spacing w:val="-8"/>
        </w:rPr>
        <w:t> </w:t>
      </w:r>
      <w:r>
        <w:rPr>
          <w:color w:val="231F20"/>
        </w:rPr>
        <w:t>be</w:t>
      </w:r>
      <w:r>
        <w:rPr>
          <w:color w:val="231F20"/>
          <w:spacing w:val="-7"/>
        </w:rPr>
        <w:t> </w:t>
      </w:r>
      <w:r>
        <w:rPr>
          <w:color w:val="231F20"/>
        </w:rPr>
        <w:t>interested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this</w:t>
      </w:r>
      <w:r>
        <w:rPr>
          <w:color w:val="231F20"/>
          <w:spacing w:val="-8"/>
        </w:rPr>
        <w:t> </w:t>
      </w:r>
      <w:r>
        <w:rPr>
          <w:color w:val="231F20"/>
        </w:rPr>
        <w:t>course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include: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82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State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public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agencies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administer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federal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funds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housing;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69" w:after="0"/>
        <w:ind w:left="720" w:right="1092" w:hanging="180"/>
        <w:jc w:val="left"/>
        <w:rPr>
          <w:sz w:val="22"/>
        </w:rPr>
      </w:pPr>
      <w:r>
        <w:rPr>
          <w:color w:val="231F20"/>
          <w:sz w:val="22"/>
        </w:rPr>
        <w:t>Non-profit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community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housing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organizations,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particularly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those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assist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public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agencies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 administering Federal housing funds;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5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State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departments;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Home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inspection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firms;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and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312" w:lineRule="auto" w:before="63" w:after="0"/>
        <w:ind w:left="270" w:right="5694" w:firstLine="270"/>
        <w:jc w:val="left"/>
        <w:rPr>
          <w:sz w:val="22"/>
        </w:rPr>
      </w:pPr>
      <w:r>
        <w:rPr>
          <w:color w:val="231F20"/>
          <w:sz w:val="22"/>
        </w:rPr>
        <w:t>Lead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environmental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services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firms. Appropriate staff to take this course will include: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2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Housing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standards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(HQS)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inspectors;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3" w:after="0"/>
        <w:ind w:left="719" w:right="0" w:hanging="179"/>
        <w:jc w:val="left"/>
        <w:rPr>
          <w:sz w:val="22"/>
        </w:rPr>
      </w:pPr>
      <w:r>
        <w:rPr>
          <w:color w:val="231F20"/>
          <w:spacing w:val="-2"/>
          <w:sz w:val="22"/>
        </w:rPr>
        <w:t>Rehabilitation</w:t>
      </w:r>
      <w:r>
        <w:rPr>
          <w:color w:val="231F20"/>
          <w:spacing w:val="10"/>
          <w:sz w:val="22"/>
        </w:rPr>
        <w:t> </w:t>
      </w:r>
      <w:r>
        <w:rPr>
          <w:color w:val="231F20"/>
          <w:spacing w:val="-2"/>
          <w:sz w:val="22"/>
        </w:rPr>
        <w:t>specialists;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Home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inspectors;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and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3" w:after="0"/>
        <w:ind w:left="719" w:right="0" w:hanging="179"/>
        <w:jc w:val="left"/>
        <w:rPr>
          <w:sz w:val="22"/>
        </w:rPr>
      </w:pPr>
      <w:r>
        <w:rPr>
          <w:color w:val="231F20"/>
          <w:sz w:val="22"/>
        </w:rPr>
        <w:t>Other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staff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involved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evaluating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buildings.</w:t>
      </w:r>
    </w:p>
    <w:p>
      <w:pPr>
        <w:pStyle w:val="BodyText"/>
        <w:spacing w:before="38"/>
        <w:ind w:left="0"/>
      </w:pPr>
    </w:p>
    <w:p>
      <w:pPr>
        <w:pStyle w:val="Heading1"/>
        <w:rPr>
          <w:b w:val="0"/>
        </w:rPr>
      </w:pPr>
      <w:r>
        <w:rPr>
          <w:b w:val="0"/>
          <w:color w:val="231F20"/>
          <w:spacing w:val="-2"/>
        </w:rPr>
        <w:t>Overview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of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Lead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Dust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Sampling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Technician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Refresher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Training</w:t>
      </w:r>
      <w:r>
        <w:rPr>
          <w:b w:val="0"/>
          <w:color w:val="231F20"/>
          <w:spacing w:val="-9"/>
        </w:rPr>
        <w:t> </w:t>
      </w:r>
      <w:r>
        <w:rPr>
          <w:b w:val="0"/>
          <w:color w:val="231F20"/>
          <w:spacing w:val="-2"/>
        </w:rPr>
        <w:t>Curriculum</w:t>
      </w:r>
    </w:p>
    <w:p>
      <w:pPr>
        <w:pStyle w:val="BodyText"/>
        <w:spacing w:before="54"/>
        <w:ind w:left="270"/>
      </w:pPr>
      <w:r>
        <w:rPr>
          <w:color w:val="231F20"/>
        </w:rPr>
        <w:t>This</w:t>
      </w:r>
      <w:r>
        <w:rPr>
          <w:color w:val="231F20"/>
          <w:spacing w:val="-6"/>
        </w:rPr>
        <w:t> </w:t>
      </w:r>
      <w:r>
        <w:rPr>
          <w:color w:val="231F20"/>
        </w:rPr>
        <w:t>training</w:t>
      </w:r>
      <w:r>
        <w:rPr>
          <w:color w:val="231F20"/>
          <w:spacing w:val="-4"/>
        </w:rPr>
        <w:t> </w:t>
      </w:r>
      <w:r>
        <w:rPr>
          <w:color w:val="231F20"/>
        </w:rPr>
        <w:t>course</w:t>
      </w:r>
      <w:r>
        <w:rPr>
          <w:color w:val="231F20"/>
          <w:spacing w:val="-5"/>
        </w:rPr>
        <w:t> </w:t>
      </w:r>
      <w:r>
        <w:rPr>
          <w:color w:val="231F20"/>
        </w:rPr>
        <w:t>consists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three</w:t>
      </w:r>
      <w:r>
        <w:rPr>
          <w:color w:val="231F20"/>
          <w:spacing w:val="-4"/>
        </w:rPr>
        <w:t> </w:t>
      </w:r>
      <w:r>
        <w:rPr>
          <w:color w:val="231F20"/>
        </w:rPr>
        <w:t>parts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five</w:t>
      </w:r>
      <w:r>
        <w:rPr>
          <w:color w:val="231F20"/>
          <w:spacing w:val="-4"/>
        </w:rPr>
        <w:t> </w:t>
      </w:r>
      <w:r>
        <w:rPr>
          <w:color w:val="231F20"/>
        </w:rPr>
        <w:t>chapters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including:</w:t>
      </w:r>
    </w:p>
    <w:p>
      <w:pPr>
        <w:pStyle w:val="Heading2"/>
        <w:spacing w:before="105"/>
        <w:rPr>
          <w:b w:val="0"/>
        </w:rPr>
      </w:pPr>
      <w:r>
        <w:rPr>
          <w:b w:val="0"/>
          <w:color w:val="231F20"/>
        </w:rPr>
        <w:t>Part</w:t>
      </w:r>
      <w:r>
        <w:rPr>
          <w:b w:val="0"/>
          <w:color w:val="231F20"/>
          <w:spacing w:val="-4"/>
        </w:rPr>
        <w:t> </w:t>
      </w:r>
      <w:r>
        <w:rPr>
          <w:b w:val="0"/>
          <w:color w:val="231F20"/>
        </w:rPr>
        <w:t>1:</w:t>
      </w:r>
      <w:r>
        <w:rPr>
          <w:b w:val="0"/>
          <w:color w:val="231F20"/>
          <w:spacing w:val="-4"/>
        </w:rPr>
        <w:t> </w:t>
      </w:r>
      <w:r>
        <w:rPr>
          <w:b w:val="0"/>
          <w:color w:val="231F20"/>
          <w:spacing w:val="-2"/>
        </w:rPr>
        <w:t>Introduction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71" w:after="0"/>
        <w:ind w:left="720" w:right="472" w:hanging="180"/>
        <w:jc w:val="left"/>
        <w:rPr>
          <w:sz w:val="22"/>
        </w:rPr>
      </w:pPr>
      <w:r>
        <w:rPr>
          <w:b/>
          <w:color w:val="231F20"/>
          <w:sz w:val="22"/>
        </w:rPr>
        <w:t>Chapter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1: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Introduction</w:t>
      </w:r>
      <w:r>
        <w:rPr>
          <w:b/>
          <w:color w:val="231F20"/>
          <w:spacing w:val="-5"/>
          <w:sz w:val="22"/>
        </w:rPr>
        <w:t> </w:t>
      </w:r>
      <w:r>
        <w:rPr>
          <w:color w:val="231F20"/>
          <w:sz w:val="22"/>
        </w:rPr>
        <w:t>provides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overview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course,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role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sampling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technician, 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 relevance 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 EPA Renovation, Repair, 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Painting (RRP)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Rule 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HUD’s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Lead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Safe Housing Rule (LSHR).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ind w:left="0"/>
        <w:rPr>
          <w:sz w:val="16"/>
        </w:rPr>
      </w:pPr>
    </w:p>
    <w:p>
      <w:pPr>
        <w:pStyle w:val="BodyText"/>
        <w:ind w:left="0"/>
        <w:rPr>
          <w:sz w:val="16"/>
        </w:rPr>
      </w:pPr>
    </w:p>
    <w:p>
      <w:pPr>
        <w:pStyle w:val="BodyText"/>
        <w:ind w:left="0"/>
        <w:rPr>
          <w:sz w:val="16"/>
        </w:rPr>
      </w:pP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170"/>
        <w:ind w:left="0"/>
        <w:rPr>
          <w:sz w:val="16"/>
        </w:rPr>
      </w:pPr>
    </w:p>
    <w:p>
      <w:pPr>
        <w:tabs>
          <w:tab w:pos="4647" w:val="left" w:leader="none"/>
          <w:tab w:pos="10385" w:val="right" w:leader="none"/>
        </w:tabs>
        <w:spacing w:before="0"/>
        <w:ind w:left="72" w:right="0" w:firstLine="0"/>
        <w:jc w:val="left"/>
        <w:rPr>
          <w:rFonts w:ascii="Calibri Light"/>
          <w:b w:val="0"/>
          <w:sz w:val="16"/>
        </w:rPr>
      </w:pPr>
      <w:r>
        <w:rPr>
          <w:rFonts w:ascii="Calibri Light"/>
          <w:b w:val="0"/>
          <w:color w:val="808285"/>
          <w:position w:val="2"/>
          <w:sz w:val="16"/>
        </w:rPr>
        <w:t>Lead</w:t>
      </w:r>
      <w:r>
        <w:rPr>
          <w:rFonts w:ascii="Calibri Light"/>
          <w:b w:val="0"/>
          <w:color w:val="808285"/>
          <w:spacing w:val="-5"/>
          <w:position w:val="2"/>
          <w:sz w:val="16"/>
        </w:rPr>
        <w:t> </w:t>
      </w:r>
      <w:r>
        <w:rPr>
          <w:rFonts w:ascii="Calibri Light"/>
          <w:b w:val="0"/>
          <w:color w:val="808285"/>
          <w:position w:val="2"/>
          <w:sz w:val="16"/>
        </w:rPr>
        <w:t>Dust</w:t>
      </w:r>
      <w:r>
        <w:rPr>
          <w:rFonts w:ascii="Calibri Light"/>
          <w:b w:val="0"/>
          <w:color w:val="808285"/>
          <w:spacing w:val="-4"/>
          <w:position w:val="2"/>
          <w:sz w:val="16"/>
        </w:rPr>
        <w:t> </w:t>
      </w:r>
      <w:r>
        <w:rPr>
          <w:rFonts w:ascii="Calibri Light"/>
          <w:b w:val="0"/>
          <w:color w:val="808285"/>
          <w:position w:val="2"/>
          <w:sz w:val="16"/>
        </w:rPr>
        <w:t>Sampling</w:t>
      </w:r>
      <w:r>
        <w:rPr>
          <w:rFonts w:ascii="Calibri Light"/>
          <w:b w:val="0"/>
          <w:color w:val="808285"/>
          <w:spacing w:val="-5"/>
          <w:position w:val="2"/>
          <w:sz w:val="16"/>
        </w:rPr>
        <w:t> </w:t>
      </w:r>
      <w:r>
        <w:rPr>
          <w:rFonts w:ascii="Calibri Light"/>
          <w:b w:val="0"/>
          <w:color w:val="808285"/>
          <w:position w:val="2"/>
          <w:sz w:val="16"/>
        </w:rPr>
        <w:t>Technician</w:t>
      </w:r>
      <w:r>
        <w:rPr>
          <w:rFonts w:ascii="Calibri Light"/>
          <w:b w:val="0"/>
          <w:color w:val="808285"/>
          <w:spacing w:val="-4"/>
          <w:position w:val="2"/>
          <w:sz w:val="16"/>
        </w:rPr>
        <w:t> 2026</w:t>
      </w:r>
      <w:r>
        <w:rPr>
          <w:rFonts w:ascii="Calibri Light"/>
          <w:b w:val="0"/>
          <w:color w:val="808285"/>
          <w:position w:val="2"/>
          <w:sz w:val="16"/>
        </w:rPr>
        <w:tab/>
        <w:t>Student</w:t>
      </w:r>
      <w:r>
        <w:rPr>
          <w:rFonts w:ascii="Calibri Light"/>
          <w:b w:val="0"/>
          <w:color w:val="808285"/>
          <w:spacing w:val="-4"/>
          <w:position w:val="2"/>
          <w:sz w:val="16"/>
        </w:rPr>
        <w:t> </w:t>
      </w:r>
      <w:r>
        <w:rPr>
          <w:rFonts w:ascii="Calibri Light"/>
          <w:b w:val="0"/>
          <w:color w:val="808285"/>
          <w:spacing w:val="-2"/>
          <w:position w:val="2"/>
          <w:sz w:val="16"/>
        </w:rPr>
        <w:t>Overview</w:t>
      </w:r>
      <w:r>
        <w:rPr>
          <w:rFonts w:ascii="Calibri Light"/>
          <w:b w:val="0"/>
          <w:color w:val="808285"/>
          <w:position w:val="2"/>
          <w:sz w:val="16"/>
        </w:rPr>
        <w:tab/>
      </w:r>
      <w:r>
        <w:rPr>
          <w:rFonts w:ascii="Calibri Light"/>
          <w:b w:val="0"/>
          <w:color w:val="808285"/>
          <w:spacing w:val="-10"/>
          <w:sz w:val="16"/>
        </w:rPr>
        <w:t>1</w:t>
      </w:r>
    </w:p>
    <w:p>
      <w:pPr>
        <w:spacing w:after="0"/>
        <w:jc w:val="left"/>
        <w:rPr>
          <w:rFonts w:ascii="Calibri Light"/>
          <w:b w:val="0"/>
          <w:sz w:val="16"/>
        </w:rPr>
        <w:sectPr>
          <w:type w:val="continuous"/>
          <w:pgSz w:w="12600" w:h="16200"/>
          <w:pgMar w:top="820" w:bottom="280" w:left="1080" w:right="1080"/>
        </w:sectPr>
      </w:pPr>
    </w:p>
    <w:p>
      <w:pPr>
        <w:pStyle w:val="Heading2"/>
        <w:spacing w:before="23"/>
        <w:rPr>
          <w:b w:val="0"/>
        </w:rPr>
      </w:pPr>
      <w:r>
        <w:rPr>
          <w:b w:val="0"/>
          <w:color w:val="231F20"/>
        </w:rPr>
        <w:t>Part</w:t>
      </w:r>
      <w:r>
        <w:rPr>
          <w:b w:val="0"/>
          <w:color w:val="231F20"/>
          <w:spacing w:val="-5"/>
        </w:rPr>
        <w:t> </w:t>
      </w:r>
      <w:r>
        <w:rPr>
          <w:b w:val="0"/>
          <w:color w:val="231F20"/>
        </w:rPr>
        <w:t>2:</w:t>
      </w:r>
      <w:r>
        <w:rPr>
          <w:b w:val="0"/>
          <w:color w:val="231F20"/>
          <w:spacing w:val="-4"/>
        </w:rPr>
        <w:t> </w:t>
      </w:r>
      <w:r>
        <w:rPr>
          <w:b w:val="0"/>
          <w:color w:val="231F20"/>
          <w:spacing w:val="-2"/>
        </w:rPr>
        <w:t>Skills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72" w:after="0"/>
        <w:ind w:left="720" w:right="447" w:hanging="180"/>
        <w:jc w:val="left"/>
        <w:rPr>
          <w:sz w:val="22"/>
        </w:rPr>
      </w:pPr>
      <w:r>
        <w:rPr>
          <w:b/>
          <w:color w:val="231F20"/>
          <w:sz w:val="22"/>
        </w:rPr>
        <w:t>Chapter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2: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Visual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Inspection</w:t>
      </w:r>
      <w:r>
        <w:rPr>
          <w:b/>
          <w:color w:val="231F20"/>
          <w:spacing w:val="-6"/>
          <w:sz w:val="22"/>
        </w:rPr>
        <w:t> </w:t>
      </w:r>
      <w:r>
        <w:rPr>
          <w:color w:val="231F20"/>
          <w:sz w:val="22"/>
        </w:rPr>
        <w:t>explains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perform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visual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inspection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paint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chips,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debris and, in some circumstances, deteriorated paint.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4" w:after="0"/>
        <w:ind w:left="719" w:right="0" w:hanging="179"/>
        <w:jc w:val="left"/>
        <w:rPr>
          <w:sz w:val="22"/>
        </w:rPr>
      </w:pPr>
      <w:r>
        <w:rPr>
          <w:b/>
          <w:color w:val="231F20"/>
          <w:sz w:val="22"/>
        </w:rPr>
        <w:t>Chapter</w:t>
      </w:r>
      <w:r>
        <w:rPr>
          <w:b/>
          <w:color w:val="231F20"/>
          <w:spacing w:val="-7"/>
          <w:sz w:val="22"/>
        </w:rPr>
        <w:t> </w:t>
      </w:r>
      <w:r>
        <w:rPr>
          <w:b/>
          <w:color w:val="231F20"/>
          <w:sz w:val="22"/>
        </w:rPr>
        <w:t>3: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Lead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Dust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Wipe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Sampling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describes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prepare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collect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wipe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samples.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70" w:after="0"/>
        <w:ind w:left="720" w:right="333" w:hanging="180"/>
        <w:jc w:val="left"/>
        <w:rPr>
          <w:sz w:val="22"/>
        </w:rPr>
      </w:pPr>
      <w:r>
        <w:rPr>
          <w:b/>
          <w:color w:val="231F20"/>
          <w:sz w:val="22"/>
        </w:rPr>
        <w:t>Chapter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4: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Selecting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a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Laboratory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and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Interpreting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Results</w:t>
      </w:r>
      <w:r>
        <w:rPr>
          <w:b/>
          <w:color w:val="231F20"/>
          <w:spacing w:val="-5"/>
          <w:sz w:val="22"/>
        </w:rPr>
        <w:t> </w:t>
      </w:r>
      <w:r>
        <w:rPr>
          <w:color w:val="231F20"/>
          <w:sz w:val="22"/>
        </w:rPr>
        <w:t>describes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select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recognized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lab,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how to submit samples, and how to interpret the results.</w:t>
      </w:r>
    </w:p>
    <w:p>
      <w:pPr>
        <w:pStyle w:val="Heading2"/>
        <w:spacing w:before="106"/>
        <w:rPr>
          <w:b w:val="0"/>
        </w:rPr>
      </w:pPr>
      <w:r>
        <w:rPr>
          <w:b w:val="0"/>
          <w:color w:val="231F20"/>
        </w:rPr>
        <w:t>Part</w:t>
      </w:r>
      <w:r>
        <w:rPr>
          <w:b w:val="0"/>
          <w:color w:val="231F20"/>
          <w:spacing w:val="-6"/>
        </w:rPr>
        <w:t> </w:t>
      </w:r>
      <w:r>
        <w:rPr>
          <w:b w:val="0"/>
          <w:color w:val="231F20"/>
        </w:rPr>
        <w:t>3:</w:t>
      </w:r>
      <w:r>
        <w:rPr>
          <w:b w:val="0"/>
          <w:color w:val="231F20"/>
          <w:spacing w:val="-6"/>
        </w:rPr>
        <w:t> </w:t>
      </w:r>
      <w:r>
        <w:rPr>
          <w:b w:val="0"/>
          <w:color w:val="231F20"/>
          <w:spacing w:val="-2"/>
        </w:rPr>
        <w:t>Application</w:t>
      </w:r>
    </w:p>
    <w:p>
      <w:pPr>
        <w:pStyle w:val="ListParagraph"/>
        <w:numPr>
          <w:ilvl w:val="0"/>
          <w:numId w:val="1"/>
        </w:numPr>
        <w:tabs>
          <w:tab w:pos="719" w:val="left" w:leader="none"/>
        </w:tabs>
        <w:spacing w:line="240" w:lineRule="auto" w:before="65" w:after="0"/>
        <w:ind w:left="719" w:right="0" w:hanging="179"/>
        <w:jc w:val="left"/>
        <w:rPr>
          <w:sz w:val="22"/>
        </w:rPr>
      </w:pPr>
      <w:r>
        <w:rPr>
          <w:b/>
          <w:color w:val="231F20"/>
          <w:sz w:val="22"/>
        </w:rPr>
        <w:t>Chapter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5: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Writing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the</w:t>
      </w:r>
      <w:r>
        <w:rPr>
          <w:b/>
          <w:color w:val="231F20"/>
          <w:spacing w:val="-6"/>
          <w:sz w:val="22"/>
        </w:rPr>
        <w:t> </w:t>
      </w:r>
      <w:r>
        <w:rPr>
          <w:b/>
          <w:color w:val="231F20"/>
          <w:sz w:val="22"/>
        </w:rPr>
        <w:t>Report</w:t>
      </w:r>
      <w:r>
        <w:rPr>
          <w:b/>
          <w:color w:val="231F20"/>
          <w:spacing w:val="-5"/>
          <w:sz w:val="22"/>
        </w:rPr>
        <w:t> </w:t>
      </w:r>
      <w:r>
        <w:rPr>
          <w:color w:val="231F20"/>
          <w:sz w:val="22"/>
        </w:rPr>
        <w:t>covers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prepare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report.</w:t>
      </w:r>
    </w:p>
    <w:p>
      <w:pPr>
        <w:pStyle w:val="BodyText"/>
        <w:spacing w:before="38"/>
        <w:ind w:left="0"/>
      </w:pPr>
    </w:p>
    <w:p>
      <w:pPr>
        <w:pStyle w:val="Heading1"/>
        <w:rPr>
          <w:b w:val="0"/>
        </w:rPr>
      </w:pPr>
      <w:r>
        <w:rPr>
          <w:b w:val="0"/>
          <w:color w:val="231F20"/>
        </w:rPr>
        <w:t>Course</w:t>
      </w:r>
      <w:r>
        <w:rPr>
          <w:b w:val="0"/>
          <w:color w:val="231F20"/>
          <w:spacing w:val="-10"/>
        </w:rPr>
        <w:t> </w:t>
      </w:r>
      <w:r>
        <w:rPr>
          <w:b w:val="0"/>
          <w:color w:val="231F20"/>
          <w:spacing w:val="-2"/>
        </w:rPr>
        <w:t>Materials</w:t>
      </w:r>
    </w:p>
    <w:p>
      <w:pPr>
        <w:pStyle w:val="BodyText"/>
        <w:spacing w:line="232" w:lineRule="auto" w:before="61"/>
        <w:ind w:left="270" w:right="141"/>
      </w:pPr>
      <w:r>
        <w:rPr>
          <w:color w:val="231F20"/>
        </w:rPr>
        <w:t>Course</w:t>
      </w:r>
      <w:r>
        <w:rPr>
          <w:color w:val="231F20"/>
          <w:spacing w:val="-5"/>
        </w:rPr>
        <w:t> </w:t>
      </w:r>
      <w:r>
        <w:rPr>
          <w:color w:val="231F20"/>
        </w:rPr>
        <w:t>materials</w:t>
      </w:r>
      <w:r>
        <w:rPr>
          <w:color w:val="231F20"/>
          <w:spacing w:val="-6"/>
        </w:rPr>
        <w:t> </w:t>
      </w:r>
      <w:r>
        <w:rPr>
          <w:color w:val="231F20"/>
        </w:rPr>
        <w:t>include</w:t>
      </w:r>
      <w:r>
        <w:rPr>
          <w:color w:val="231F20"/>
          <w:spacing w:val="-5"/>
        </w:rPr>
        <w:t> </w:t>
      </w:r>
      <w:r>
        <w:rPr>
          <w:color w:val="231F20"/>
        </w:rPr>
        <w:t>slides,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6"/>
        </w:rPr>
        <w:t> </w:t>
      </w:r>
      <w:r>
        <w:rPr>
          <w:color w:val="231F20"/>
        </w:rPr>
        <w:t>instructor</w:t>
      </w:r>
      <w:r>
        <w:rPr>
          <w:color w:val="231F20"/>
          <w:spacing w:val="-5"/>
        </w:rPr>
        <w:t> </w:t>
      </w:r>
      <w:r>
        <w:rPr>
          <w:color w:val="231F20"/>
        </w:rPr>
        <w:t>manual,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student</w:t>
      </w:r>
      <w:r>
        <w:rPr>
          <w:color w:val="231F20"/>
          <w:spacing w:val="-5"/>
        </w:rPr>
        <w:t> </w:t>
      </w:r>
      <w:r>
        <w:rPr>
          <w:color w:val="231F20"/>
        </w:rPr>
        <w:t>manual,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Lead</w:t>
      </w:r>
      <w:r>
        <w:rPr>
          <w:color w:val="231F20"/>
          <w:spacing w:val="-6"/>
        </w:rPr>
        <w:t> </w:t>
      </w:r>
      <w:r>
        <w:rPr>
          <w:color w:val="231F20"/>
        </w:rPr>
        <w:t>Dust</w:t>
      </w:r>
      <w:r>
        <w:rPr>
          <w:color w:val="231F20"/>
          <w:spacing w:val="-5"/>
        </w:rPr>
        <w:t> </w:t>
      </w:r>
      <w:r>
        <w:rPr>
          <w:color w:val="231F20"/>
        </w:rPr>
        <w:t>Sampling</w:t>
      </w:r>
      <w:r>
        <w:rPr>
          <w:color w:val="231F20"/>
          <w:spacing w:val="-5"/>
        </w:rPr>
        <w:t> </w:t>
      </w:r>
      <w:r>
        <w:rPr>
          <w:color w:val="231F20"/>
        </w:rPr>
        <w:t>Technician Field Guide, all of which can be found at </w:t>
      </w:r>
      <w:hyperlink r:id="rId5">
        <w:r>
          <w:rPr>
            <w:color w:val="205E9E"/>
            <w:u w:val="single" w:color="205E9E"/>
          </w:rPr>
          <w:t>https://www.epa.gov/lead/lead-dust-sampling-tech-refresher</w:t>
        </w:r>
      </w:hyperlink>
      <w:r>
        <w:rPr>
          <w:color w:val="205E9E"/>
          <w:u w:val="none"/>
        </w:rPr>
        <w:t> </w:t>
      </w:r>
      <w:r>
        <w:rPr>
          <w:color w:val="231F20"/>
          <w:u w:val="none"/>
        </w:rPr>
        <w:t>.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89" w:after="0"/>
        <w:ind w:left="720" w:right="305" w:hanging="180"/>
        <w:jc w:val="left"/>
        <w:rPr>
          <w:sz w:val="22"/>
        </w:rPr>
      </w:pPr>
      <w:r>
        <w:rPr>
          <w:b/>
          <w:color w:val="231F20"/>
          <w:sz w:val="22"/>
        </w:rPr>
        <w:t>Slides.</w:t>
      </w:r>
      <w:r>
        <w:rPr>
          <w:b/>
          <w:color w:val="231F20"/>
          <w:spacing w:val="-5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chapter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course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slides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highlight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points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during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presentation. The slides also include pictures, diagrams, and other visual aids.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71" w:after="0"/>
        <w:ind w:left="720" w:right="429" w:hanging="180"/>
        <w:jc w:val="left"/>
        <w:rPr>
          <w:sz w:val="22"/>
        </w:rPr>
      </w:pPr>
      <w:r>
        <w:rPr>
          <w:b/>
          <w:color w:val="231F20"/>
          <w:sz w:val="22"/>
        </w:rPr>
        <w:t>Instructor Manual. </w:t>
      </w:r>
      <w:r>
        <w:rPr>
          <w:color w:val="231F20"/>
          <w:sz w:val="22"/>
        </w:rPr>
        <w:t>The instructor manual includes copies of the slides and explanatory text. At the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front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chapter,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brief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instructor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chapter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objectives,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activities, and additional information if necessary. The back of each chapter includes attachments such as sample</w:t>
      </w:r>
    </w:p>
    <w:p>
      <w:pPr>
        <w:pStyle w:val="BodyText"/>
        <w:spacing w:line="232" w:lineRule="auto"/>
        <w:ind w:left="720"/>
      </w:pPr>
      <w:r>
        <w:rPr>
          <w:color w:val="231F20"/>
        </w:rPr>
        <w:t>documents,</w:t>
      </w:r>
      <w:r>
        <w:rPr>
          <w:color w:val="231F20"/>
          <w:spacing w:val="-6"/>
        </w:rPr>
        <w:t> </w:t>
      </w:r>
      <w:r>
        <w:rPr>
          <w:color w:val="231F20"/>
        </w:rPr>
        <w:t>exercises,</w:t>
      </w:r>
      <w:r>
        <w:rPr>
          <w:color w:val="231F20"/>
          <w:spacing w:val="-6"/>
        </w:rPr>
        <w:t> </w:t>
      </w:r>
      <w:r>
        <w:rPr>
          <w:color w:val="231F20"/>
        </w:rPr>
        <w:t>etc.</w:t>
      </w:r>
      <w:r>
        <w:rPr>
          <w:color w:val="231F20"/>
          <w:spacing w:val="-7"/>
        </w:rPr>
        <w:t> </w:t>
      </w:r>
      <w:r>
        <w:rPr>
          <w:color w:val="231F20"/>
        </w:rPr>
        <w:t>Finally,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back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manual</w:t>
      </w:r>
      <w:r>
        <w:rPr>
          <w:color w:val="231F20"/>
          <w:spacing w:val="-7"/>
        </w:rPr>
        <w:t> </w:t>
      </w:r>
      <w:r>
        <w:rPr>
          <w:color w:val="231F20"/>
        </w:rPr>
        <w:t>there</w:t>
      </w:r>
      <w:r>
        <w:rPr>
          <w:color w:val="231F20"/>
          <w:spacing w:val="-6"/>
        </w:rPr>
        <w:t> </w:t>
      </w:r>
      <w:r>
        <w:rPr>
          <w:color w:val="231F20"/>
        </w:rPr>
        <w:t>are</w:t>
      </w:r>
      <w:r>
        <w:rPr>
          <w:color w:val="231F20"/>
          <w:spacing w:val="-6"/>
        </w:rPr>
        <w:t> </w:t>
      </w:r>
      <w:r>
        <w:rPr>
          <w:color w:val="231F20"/>
        </w:rPr>
        <w:t>three</w:t>
      </w:r>
      <w:r>
        <w:rPr>
          <w:color w:val="231F20"/>
          <w:spacing w:val="-6"/>
        </w:rPr>
        <w:t> </w:t>
      </w:r>
      <w:r>
        <w:rPr>
          <w:color w:val="231F20"/>
        </w:rPr>
        <w:t>appendices</w:t>
      </w:r>
      <w:r>
        <w:rPr>
          <w:color w:val="231F20"/>
          <w:spacing w:val="-7"/>
        </w:rPr>
        <w:t> </w:t>
      </w:r>
      <w:r>
        <w:rPr>
          <w:color w:val="231F20"/>
        </w:rPr>
        <w:t>that</w:t>
      </w:r>
      <w:r>
        <w:rPr>
          <w:color w:val="231F20"/>
          <w:spacing w:val="-6"/>
        </w:rPr>
        <w:t> </w:t>
      </w:r>
      <w:r>
        <w:rPr>
          <w:color w:val="231F20"/>
        </w:rPr>
        <w:t>contain</w:t>
      </w:r>
      <w:r>
        <w:rPr>
          <w:color w:val="231F20"/>
          <w:spacing w:val="-7"/>
        </w:rPr>
        <w:t> </w:t>
      </w:r>
      <w:r>
        <w:rPr>
          <w:color w:val="231F20"/>
        </w:rPr>
        <w:t>useful resources for both instructors and students.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69" w:after="0"/>
        <w:ind w:left="720" w:right="426" w:hanging="180"/>
        <w:jc w:val="left"/>
        <w:rPr>
          <w:sz w:val="22"/>
        </w:rPr>
      </w:pPr>
      <w:r>
        <w:rPr>
          <w:b/>
          <w:color w:val="231F20"/>
          <w:sz w:val="22"/>
        </w:rPr>
        <w:t>Student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Manual.</w:t>
      </w:r>
      <w:r>
        <w:rPr>
          <w:b/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student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manual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includes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everything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instructor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manual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except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instructor overview and the instructor notes that appear at the front of every chapter in the instructor manual.</w:t>
      </w:r>
    </w:p>
    <w:p>
      <w:pPr>
        <w:pStyle w:val="ListParagraph"/>
        <w:numPr>
          <w:ilvl w:val="0"/>
          <w:numId w:val="1"/>
        </w:numPr>
        <w:tabs>
          <w:tab w:pos="720" w:val="left" w:leader="none"/>
        </w:tabs>
        <w:spacing w:line="232" w:lineRule="auto" w:before="71" w:after="0"/>
        <w:ind w:left="720" w:right="322" w:hanging="180"/>
        <w:jc w:val="left"/>
        <w:rPr>
          <w:sz w:val="22"/>
        </w:rPr>
      </w:pPr>
      <w:r>
        <w:rPr>
          <w:b/>
          <w:color w:val="231F20"/>
          <w:sz w:val="22"/>
        </w:rPr>
        <w:t>Lead Dust Sampling Technician Field Guide. </w:t>
      </w:r>
      <w:r>
        <w:rPr>
          <w:color w:val="231F20"/>
          <w:sz w:val="22"/>
        </w:rPr>
        <w:t>The Lead Dust Sampling Technician Field Guide provides protocols for conducting post-renovation dust-lead testing under EPA’s RRP Rule and clearance examinations under HUD’s LSHR in housing and child- occupied facilities built before 1978. This guide</w:t>
      </w:r>
      <w:r>
        <w:rPr>
          <w:color w:val="231F20"/>
          <w:sz w:val="22"/>
        </w:rPr>
        <w:t> also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provides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federal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standards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lead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dust.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Refer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students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Lead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Dust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Sampling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Technician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Field</w:t>
      </w:r>
      <w:r>
        <w:rPr>
          <w:i/>
          <w:color w:val="231F20"/>
          <w:sz w:val="22"/>
        </w:rPr>
        <w:t> Guide </w:t>
      </w:r>
      <w:r>
        <w:rPr>
          <w:color w:val="231F20"/>
          <w:sz w:val="22"/>
        </w:rPr>
        <w:t>as appropriate.</w:t>
      </w:r>
    </w:p>
    <w:sectPr>
      <w:pgSz w:w="12600" w:h="16200"/>
      <w:pgMar w:top="82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720" w:hanging="180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92" w:hanging="18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64" w:hanging="18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36" w:hanging="18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08" w:hanging="18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18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52" w:hanging="18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8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96" w:hanging="1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719"/>
    </w:pPr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80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04"/>
      <w:ind w:left="180"/>
      <w:outlineLvl w:val="2"/>
    </w:pPr>
    <w:rPr>
      <w:rFonts w:ascii="Calibri Light" w:hAnsi="Calibri Light" w:eastAsia="Calibri Light" w:cs="Calibri Light"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3"/>
      <w:ind w:left="719" w:hanging="179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hyperlink" Target="https://www.epa.gov/lead/lead-dust-sampling-tech-refresher" TargetMode="Externa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or xmlns="4ffa91fb-a0ff-4ac5-b2db-65c790d184a4">
      <UserInfo>
        <DisplayName/>
        <AccountId>Adobe InDesign 21.2 (Windows)</AccountId>
        <AccountType/>
      </UserInfo>
    </Creator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2026-03-23T13:56:13+00:00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1E1DC9-AEA4-4F24-8388-9479E1E2DB7E}"/>
</file>

<file path=customXml/itemProps2.xml><?xml version="1.0" encoding="utf-8"?>
<ds:datastoreItem xmlns:ds="http://schemas.openxmlformats.org/officeDocument/2006/customXml" ds:itemID="{A761575F-6A68-4107-8194-A5B58DDE2BF7}"/>
</file>

<file path=customXml/itemProps3.xml><?xml version="1.0" encoding="utf-8"?>
<ds:datastoreItem xmlns:ds="http://schemas.openxmlformats.org/officeDocument/2006/customXml" ds:itemID="{E4DE0C3D-F52E-493E-88FC-C4DD5E52875E}"/>
</file>

<file path=customXml/itemProps4.xml><?xml version="1.0" encoding="utf-8"?>
<ds:datastoreItem xmlns:ds="http://schemas.openxmlformats.org/officeDocument/2006/customXml" ds:itemID="{85EE7856-D482-4FA7-834F-3C6C33F06C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Dust Sampling Technican Refresher Model Course Student Manual</dc:title>
  <dc:subject>Student Manual for the Model Lead Dust Sampling Technicain Refresher Training Course</dc:subject>
  <dc:creator>United States Environmental Protection Agency</dc:creator>
  <dcterms:created xsi:type="dcterms:W3CDTF">2026-03-23T13:56:11Z</dcterms:created>
  <dcterms:modified xsi:type="dcterms:W3CDTF">2026-03-23T13:56:11Z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2026-03-23T00:00:00Z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2026-03-23T00:00:00Z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</Properties>
</file>